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56E7" w14:textId="77777777" w:rsidR="00406DB2" w:rsidRDefault="0013652B">
      <w:pPr>
        <w:spacing w:after="21" w:line="259" w:lineRule="auto"/>
        <w:ind w:left="192" w:firstLine="0"/>
        <w:jc w:val="center"/>
      </w:pPr>
      <w:r>
        <w:rPr>
          <w:noProof/>
        </w:rPr>
        <w:drawing>
          <wp:inline distT="0" distB="0" distL="0" distR="0" wp14:anchorId="29EBDEFB" wp14:editId="58D6117C">
            <wp:extent cx="1854835" cy="643255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483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t xml:space="preserve"> </w:t>
      </w:r>
    </w:p>
    <w:p w14:paraId="10BCB5A6" w14:textId="1F69A5C7" w:rsidR="00406DB2" w:rsidRDefault="0013652B" w:rsidP="00BC65D8">
      <w:pPr>
        <w:spacing w:after="16" w:line="259" w:lineRule="auto"/>
        <w:ind w:left="15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2915F46" w14:textId="77777777" w:rsidR="00406DB2" w:rsidRPr="00BC65D8" w:rsidRDefault="0013652B" w:rsidP="00BC65D8">
      <w:pPr>
        <w:spacing w:after="0" w:line="259" w:lineRule="auto"/>
        <w:ind w:left="20"/>
        <w:jc w:val="center"/>
        <w:rPr>
          <w:sz w:val="20"/>
          <w:szCs w:val="20"/>
        </w:rPr>
      </w:pPr>
      <w:r w:rsidRPr="00BC65D8">
        <w:rPr>
          <w:b/>
          <w:sz w:val="20"/>
          <w:szCs w:val="20"/>
          <w:u w:val="single" w:color="000000"/>
        </w:rPr>
        <w:t>DISCIPLINA</w:t>
      </w:r>
      <w:r w:rsidRPr="00BC65D8">
        <w:rPr>
          <w:b/>
          <w:sz w:val="20"/>
          <w:szCs w:val="20"/>
        </w:rPr>
        <w:t>:</w:t>
      </w:r>
      <w:r w:rsidRPr="00BC65D8">
        <w:rPr>
          <w:sz w:val="20"/>
          <w:szCs w:val="20"/>
        </w:rPr>
        <w:t xml:space="preserve"> PCM3011000 - Métodos Complementares  </w:t>
      </w:r>
    </w:p>
    <w:p w14:paraId="0E00BC3A" w14:textId="77777777" w:rsidR="00406DB2" w:rsidRPr="00BC65D8" w:rsidRDefault="0013652B" w:rsidP="00BC65D8">
      <w:pPr>
        <w:spacing w:after="0" w:line="259" w:lineRule="auto"/>
        <w:ind w:left="20" w:right="14"/>
        <w:jc w:val="center"/>
        <w:rPr>
          <w:sz w:val="20"/>
          <w:szCs w:val="20"/>
        </w:rPr>
      </w:pPr>
      <w:r w:rsidRPr="00BC65D8">
        <w:rPr>
          <w:sz w:val="20"/>
          <w:szCs w:val="20"/>
        </w:rPr>
        <w:t xml:space="preserve">Diagnósticos, de Medida e Monitoração em Pesquisa Clínica  </w:t>
      </w:r>
    </w:p>
    <w:p w14:paraId="4D41AE99" w14:textId="77777777" w:rsidR="00406DB2" w:rsidRPr="00BC65D8" w:rsidRDefault="0013652B" w:rsidP="00BC65D8">
      <w:pPr>
        <w:spacing w:after="0" w:line="259" w:lineRule="auto"/>
        <w:ind w:left="15" w:firstLine="0"/>
        <w:jc w:val="left"/>
        <w:rPr>
          <w:sz w:val="20"/>
          <w:szCs w:val="20"/>
        </w:rPr>
      </w:pPr>
      <w:r w:rsidRPr="00BC65D8">
        <w:rPr>
          <w:b/>
          <w:sz w:val="20"/>
          <w:szCs w:val="20"/>
        </w:rPr>
        <w:t xml:space="preserve"> </w:t>
      </w:r>
      <w:r w:rsidRPr="00BC65D8">
        <w:rPr>
          <w:sz w:val="20"/>
          <w:szCs w:val="20"/>
        </w:rPr>
        <w:t xml:space="preserve"> </w:t>
      </w:r>
    </w:p>
    <w:p w14:paraId="6BD3FFE4" w14:textId="77777777" w:rsidR="00406DB2" w:rsidRPr="00BC65D8" w:rsidRDefault="0013652B" w:rsidP="00BC65D8">
      <w:pPr>
        <w:tabs>
          <w:tab w:val="center" w:pos="4630"/>
        </w:tabs>
        <w:spacing w:after="0"/>
        <w:ind w:left="0" w:firstLine="0"/>
        <w:jc w:val="left"/>
        <w:rPr>
          <w:sz w:val="20"/>
          <w:szCs w:val="20"/>
        </w:rPr>
      </w:pPr>
      <w:r w:rsidRPr="00BC65D8">
        <w:rPr>
          <w:b/>
          <w:sz w:val="20"/>
          <w:szCs w:val="20"/>
        </w:rPr>
        <w:t xml:space="preserve">Nível:  </w:t>
      </w:r>
      <w:r w:rsidRPr="00BC65D8">
        <w:rPr>
          <w:sz w:val="20"/>
          <w:szCs w:val="20"/>
        </w:rPr>
        <w:t>Mestrado e</w:t>
      </w:r>
      <w:r w:rsidRPr="00BC65D8">
        <w:rPr>
          <w:b/>
          <w:sz w:val="20"/>
          <w:szCs w:val="20"/>
        </w:rPr>
        <w:t xml:space="preserve"> </w:t>
      </w:r>
      <w:r w:rsidRPr="00BC65D8">
        <w:rPr>
          <w:sz w:val="20"/>
          <w:szCs w:val="20"/>
        </w:rPr>
        <w:t>Doutorado</w:t>
      </w:r>
      <w:r w:rsidRPr="00BC65D8">
        <w:rPr>
          <w:b/>
          <w:sz w:val="20"/>
          <w:szCs w:val="20"/>
        </w:rPr>
        <w:t xml:space="preserve">   </w:t>
      </w:r>
      <w:r w:rsidRPr="00BC65D8">
        <w:rPr>
          <w:b/>
          <w:sz w:val="20"/>
          <w:szCs w:val="20"/>
        </w:rPr>
        <w:tab/>
        <w:t xml:space="preserve">Carga Horária: </w:t>
      </w:r>
      <w:r w:rsidRPr="00BC65D8">
        <w:rPr>
          <w:sz w:val="20"/>
          <w:szCs w:val="20"/>
        </w:rPr>
        <w:t xml:space="preserve">45 h   </w:t>
      </w:r>
    </w:p>
    <w:p w14:paraId="3F0CC5A4" w14:textId="77777777" w:rsidR="00406DB2" w:rsidRPr="00BC65D8" w:rsidRDefault="0013652B" w:rsidP="00BC65D8">
      <w:pPr>
        <w:spacing w:after="0" w:line="259" w:lineRule="auto"/>
        <w:ind w:left="-5"/>
        <w:jc w:val="left"/>
        <w:rPr>
          <w:sz w:val="20"/>
          <w:szCs w:val="20"/>
        </w:rPr>
      </w:pPr>
      <w:r w:rsidRPr="00BC65D8">
        <w:rPr>
          <w:b/>
          <w:sz w:val="20"/>
          <w:szCs w:val="20"/>
        </w:rPr>
        <w:t xml:space="preserve">Número de Créditos: </w:t>
      </w:r>
      <w:r w:rsidRPr="00BC65D8">
        <w:rPr>
          <w:sz w:val="20"/>
          <w:szCs w:val="20"/>
        </w:rPr>
        <w:t>3</w:t>
      </w:r>
      <w:r w:rsidRPr="00BC65D8">
        <w:rPr>
          <w:b/>
          <w:sz w:val="20"/>
          <w:szCs w:val="20"/>
        </w:rPr>
        <w:t xml:space="preserve"> </w:t>
      </w:r>
      <w:r w:rsidRPr="00BC65D8">
        <w:rPr>
          <w:sz w:val="20"/>
          <w:szCs w:val="20"/>
        </w:rPr>
        <w:t xml:space="preserve"> </w:t>
      </w:r>
    </w:p>
    <w:p w14:paraId="6806E923" w14:textId="77777777" w:rsidR="00406DB2" w:rsidRPr="00BC65D8" w:rsidRDefault="0013652B" w:rsidP="00BC65D8">
      <w:pPr>
        <w:spacing w:after="0" w:line="259" w:lineRule="auto"/>
        <w:ind w:left="-5"/>
        <w:jc w:val="left"/>
        <w:rPr>
          <w:sz w:val="20"/>
          <w:szCs w:val="20"/>
        </w:rPr>
      </w:pPr>
      <w:r w:rsidRPr="00BC65D8">
        <w:rPr>
          <w:b/>
          <w:sz w:val="20"/>
          <w:szCs w:val="20"/>
        </w:rPr>
        <w:t xml:space="preserve">Disciplina: </w:t>
      </w:r>
      <w:r w:rsidRPr="00BC65D8">
        <w:rPr>
          <w:sz w:val="20"/>
          <w:szCs w:val="20"/>
        </w:rPr>
        <w:t xml:space="preserve">Eletiva   </w:t>
      </w:r>
    </w:p>
    <w:p w14:paraId="6C2AC545" w14:textId="7BC9C83B" w:rsidR="00406DB2" w:rsidRPr="00BC65D8" w:rsidRDefault="0013652B" w:rsidP="00BC65D8">
      <w:pPr>
        <w:spacing w:after="0"/>
        <w:rPr>
          <w:sz w:val="20"/>
          <w:szCs w:val="20"/>
        </w:rPr>
      </w:pPr>
      <w:r w:rsidRPr="00BC65D8">
        <w:rPr>
          <w:b/>
          <w:sz w:val="20"/>
          <w:szCs w:val="20"/>
        </w:rPr>
        <w:t>Docente</w:t>
      </w:r>
      <w:r w:rsidR="000100F0">
        <w:rPr>
          <w:b/>
          <w:sz w:val="20"/>
          <w:szCs w:val="20"/>
        </w:rPr>
        <w:t>s</w:t>
      </w:r>
      <w:r w:rsidRPr="00BC65D8">
        <w:rPr>
          <w:b/>
          <w:sz w:val="20"/>
          <w:szCs w:val="20"/>
        </w:rPr>
        <w:t xml:space="preserve"> Responsáve</w:t>
      </w:r>
      <w:r w:rsidR="000100F0">
        <w:rPr>
          <w:b/>
          <w:sz w:val="20"/>
          <w:szCs w:val="20"/>
        </w:rPr>
        <w:t>is</w:t>
      </w:r>
      <w:r w:rsidRPr="00BC65D8">
        <w:rPr>
          <w:b/>
          <w:sz w:val="20"/>
          <w:szCs w:val="20"/>
        </w:rPr>
        <w:t xml:space="preserve">: </w:t>
      </w:r>
      <w:r w:rsidRPr="00BC65D8">
        <w:rPr>
          <w:sz w:val="20"/>
          <w:szCs w:val="20"/>
        </w:rPr>
        <w:t>Prof. Roger Walz</w:t>
      </w:r>
      <w:r w:rsidR="000100F0">
        <w:rPr>
          <w:sz w:val="20"/>
          <w:szCs w:val="20"/>
        </w:rPr>
        <w:t xml:space="preserve"> e Alexandra Latini</w:t>
      </w:r>
    </w:p>
    <w:p w14:paraId="3FDED4F0" w14:textId="640D2CFA" w:rsidR="00406DB2" w:rsidRPr="00BC65D8" w:rsidRDefault="0013652B" w:rsidP="00BC65D8">
      <w:pPr>
        <w:spacing w:after="0" w:line="259" w:lineRule="auto"/>
        <w:ind w:left="-5"/>
        <w:jc w:val="left"/>
        <w:rPr>
          <w:sz w:val="20"/>
          <w:szCs w:val="20"/>
        </w:rPr>
      </w:pPr>
      <w:r w:rsidRPr="00BC65D8">
        <w:rPr>
          <w:b/>
          <w:sz w:val="20"/>
          <w:szCs w:val="20"/>
        </w:rPr>
        <w:t>Semestre</w:t>
      </w:r>
      <w:r w:rsidRPr="00BC65D8">
        <w:rPr>
          <w:sz w:val="20"/>
          <w:szCs w:val="20"/>
        </w:rPr>
        <w:t>: 202</w:t>
      </w:r>
      <w:r w:rsidR="00EF1B99" w:rsidRPr="00BC65D8">
        <w:rPr>
          <w:sz w:val="20"/>
          <w:szCs w:val="20"/>
        </w:rPr>
        <w:t>6</w:t>
      </w:r>
      <w:r w:rsidRPr="00BC65D8">
        <w:rPr>
          <w:sz w:val="20"/>
          <w:szCs w:val="20"/>
        </w:rPr>
        <w:t>-</w:t>
      </w:r>
      <w:r w:rsidR="00EF1B99" w:rsidRPr="00BC65D8">
        <w:rPr>
          <w:sz w:val="20"/>
          <w:szCs w:val="20"/>
        </w:rPr>
        <w:t>2</w:t>
      </w:r>
      <w:r w:rsidRPr="00BC65D8">
        <w:rPr>
          <w:sz w:val="20"/>
          <w:szCs w:val="20"/>
        </w:rPr>
        <w:t xml:space="preserve">  </w:t>
      </w:r>
    </w:p>
    <w:p w14:paraId="629BD22D" w14:textId="663DA3E6" w:rsidR="00406DB2" w:rsidRPr="00BC65D8" w:rsidRDefault="0013652B" w:rsidP="00BC65D8">
      <w:pPr>
        <w:spacing w:after="0"/>
        <w:rPr>
          <w:sz w:val="20"/>
          <w:szCs w:val="20"/>
        </w:rPr>
      </w:pPr>
      <w:r w:rsidRPr="00BC65D8">
        <w:rPr>
          <w:b/>
          <w:sz w:val="20"/>
          <w:szCs w:val="20"/>
        </w:rPr>
        <w:t>Horário:</w:t>
      </w:r>
      <w:r w:rsidRPr="00BC65D8">
        <w:rPr>
          <w:sz w:val="20"/>
          <w:szCs w:val="20"/>
        </w:rPr>
        <w:t xml:space="preserve"> </w:t>
      </w:r>
      <w:r w:rsidR="00EF1B99" w:rsidRPr="00BC65D8">
        <w:rPr>
          <w:sz w:val="20"/>
          <w:szCs w:val="20"/>
        </w:rPr>
        <w:t xml:space="preserve">Quintas-Feiras </w:t>
      </w:r>
      <w:r w:rsidRPr="00BC65D8">
        <w:rPr>
          <w:sz w:val="20"/>
          <w:szCs w:val="20"/>
        </w:rPr>
        <w:t xml:space="preserve">13:30-16:30h  </w:t>
      </w:r>
    </w:p>
    <w:p w14:paraId="033A4287" w14:textId="70BB07CD" w:rsidR="00406DB2" w:rsidRPr="00BC65D8" w:rsidRDefault="0013652B" w:rsidP="00BC65D8">
      <w:pPr>
        <w:spacing w:after="0" w:line="259" w:lineRule="auto"/>
        <w:ind w:left="-5"/>
        <w:jc w:val="left"/>
        <w:rPr>
          <w:sz w:val="20"/>
          <w:szCs w:val="20"/>
        </w:rPr>
      </w:pPr>
      <w:r w:rsidRPr="00BC65D8">
        <w:rPr>
          <w:b/>
          <w:sz w:val="20"/>
          <w:szCs w:val="20"/>
        </w:rPr>
        <w:t>Modalidade:</w:t>
      </w:r>
      <w:r w:rsidRPr="00BC65D8">
        <w:rPr>
          <w:sz w:val="20"/>
          <w:szCs w:val="20"/>
        </w:rPr>
        <w:t xml:space="preserve"> ONLINE</w:t>
      </w:r>
      <w:r w:rsidRPr="00BC65D8">
        <w:rPr>
          <w:b/>
          <w:sz w:val="20"/>
          <w:szCs w:val="20"/>
        </w:rPr>
        <w:t xml:space="preserve"> </w:t>
      </w:r>
      <w:r w:rsidRPr="00BC65D8">
        <w:rPr>
          <w:sz w:val="20"/>
          <w:szCs w:val="20"/>
        </w:rPr>
        <w:t xml:space="preserve"> </w:t>
      </w:r>
    </w:p>
    <w:p w14:paraId="6D16F508" w14:textId="77777777" w:rsidR="00406DB2" w:rsidRPr="00BC65D8" w:rsidRDefault="0013652B" w:rsidP="00BC65D8">
      <w:pPr>
        <w:spacing w:after="0" w:line="259" w:lineRule="auto"/>
        <w:ind w:left="-5"/>
        <w:jc w:val="left"/>
        <w:rPr>
          <w:sz w:val="20"/>
          <w:szCs w:val="20"/>
        </w:rPr>
      </w:pPr>
      <w:r w:rsidRPr="00BC65D8">
        <w:rPr>
          <w:b/>
          <w:sz w:val="20"/>
          <w:szCs w:val="20"/>
          <w:u w:val="single" w:color="000000"/>
        </w:rPr>
        <w:t>Ementa</w:t>
      </w:r>
      <w:r w:rsidRPr="00BC65D8">
        <w:rPr>
          <w:b/>
          <w:sz w:val="20"/>
          <w:szCs w:val="20"/>
        </w:rPr>
        <w:t>:</w:t>
      </w:r>
      <w:r w:rsidRPr="00BC65D8">
        <w:rPr>
          <w:sz w:val="20"/>
          <w:szCs w:val="20"/>
        </w:rPr>
        <w:t xml:space="preserve">   </w:t>
      </w:r>
    </w:p>
    <w:p w14:paraId="6CE303D5" w14:textId="1E56007F" w:rsidR="00BC65D8" w:rsidRDefault="0013652B" w:rsidP="00BC65D8">
      <w:pPr>
        <w:spacing w:after="0"/>
        <w:rPr>
          <w:sz w:val="20"/>
          <w:szCs w:val="20"/>
        </w:rPr>
      </w:pPr>
      <w:r w:rsidRPr="00BC65D8">
        <w:rPr>
          <w:sz w:val="20"/>
          <w:szCs w:val="20"/>
        </w:rPr>
        <w:t>Esta disciplina tem por objetivo expor o aluno a métodos avançados de diagnóstico, mensuração e de monitoração que podem ser úteis na execução de sua pesquisa</w:t>
      </w:r>
      <w:r w:rsidR="00BC65D8">
        <w:rPr>
          <w:sz w:val="20"/>
          <w:szCs w:val="20"/>
        </w:rPr>
        <w:t xml:space="preserve">, </w:t>
      </w:r>
      <w:r w:rsidRPr="00BC65D8">
        <w:rPr>
          <w:sz w:val="20"/>
          <w:szCs w:val="20"/>
        </w:rPr>
        <w:t xml:space="preserve">clínica ou em pesquisas futuras. A disciplina é ministrada em forma de aulas teórico-práticas com ênfase na prática de técnicas a que o aluno deverá desenvolver em sua dissertação.   </w:t>
      </w:r>
    </w:p>
    <w:p w14:paraId="0EEE79ED" w14:textId="77777777" w:rsidR="00BC65D8" w:rsidRPr="00BC65D8" w:rsidRDefault="00BC65D8" w:rsidP="00BC65D8">
      <w:pPr>
        <w:spacing w:after="0"/>
        <w:rPr>
          <w:sz w:val="20"/>
          <w:szCs w:val="20"/>
        </w:rPr>
      </w:pPr>
    </w:p>
    <w:p w14:paraId="6921785B" w14:textId="28F5CAC6" w:rsidR="00406DB2" w:rsidRPr="00BC65D8" w:rsidRDefault="0013652B" w:rsidP="00BC65D8">
      <w:pPr>
        <w:spacing w:after="0" w:line="259" w:lineRule="auto"/>
        <w:ind w:left="15" w:firstLine="0"/>
        <w:jc w:val="left"/>
        <w:rPr>
          <w:sz w:val="20"/>
          <w:szCs w:val="20"/>
        </w:rPr>
      </w:pPr>
      <w:r w:rsidRPr="00BC65D8">
        <w:rPr>
          <w:sz w:val="20"/>
          <w:szCs w:val="20"/>
          <w:u w:val="single" w:color="000000"/>
        </w:rPr>
        <w:t>Temas a serem abordados</w:t>
      </w:r>
      <w:r w:rsidR="00BC65D8">
        <w:rPr>
          <w:sz w:val="20"/>
          <w:szCs w:val="20"/>
          <w:u w:val="single" w:color="000000"/>
        </w:rPr>
        <w:t xml:space="preserve"> dentro das discussões</w:t>
      </w:r>
      <w:r w:rsidRPr="00BC65D8">
        <w:rPr>
          <w:sz w:val="20"/>
          <w:szCs w:val="20"/>
        </w:rPr>
        <w:t xml:space="preserve">:  </w:t>
      </w:r>
    </w:p>
    <w:p w14:paraId="7D4A33C4" w14:textId="77777777" w:rsidR="00BC65D8" w:rsidRDefault="0013652B" w:rsidP="00423C8A">
      <w:pPr>
        <w:pStyle w:val="Prrafodelista"/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BC65D8">
        <w:rPr>
          <w:sz w:val="20"/>
          <w:szCs w:val="20"/>
        </w:rPr>
        <w:t xml:space="preserve">Marcadores biológicos: conceito   </w:t>
      </w:r>
    </w:p>
    <w:p w14:paraId="7D21F376" w14:textId="7D90CAAD" w:rsidR="00BC65D8" w:rsidRDefault="0013652B" w:rsidP="008C0A38">
      <w:pPr>
        <w:pStyle w:val="Prrafodelista"/>
        <w:numPr>
          <w:ilvl w:val="0"/>
          <w:numId w:val="1"/>
        </w:numPr>
        <w:spacing w:after="0"/>
        <w:ind w:left="15" w:firstLine="0"/>
        <w:rPr>
          <w:sz w:val="20"/>
          <w:szCs w:val="20"/>
        </w:rPr>
      </w:pPr>
      <w:r w:rsidRPr="00BC65D8">
        <w:rPr>
          <w:sz w:val="20"/>
          <w:szCs w:val="20"/>
        </w:rPr>
        <w:t xml:space="preserve">Diagnóstico molecular de </w:t>
      </w:r>
      <w:r w:rsidR="00BC65D8">
        <w:rPr>
          <w:sz w:val="20"/>
          <w:szCs w:val="20"/>
        </w:rPr>
        <w:t>doenças</w:t>
      </w:r>
    </w:p>
    <w:p w14:paraId="6481BBF1" w14:textId="48088DD6" w:rsidR="00BC65D8" w:rsidRDefault="0013652B" w:rsidP="00BC65D8">
      <w:pPr>
        <w:pStyle w:val="Prrafodelista"/>
        <w:numPr>
          <w:ilvl w:val="0"/>
          <w:numId w:val="1"/>
        </w:numPr>
        <w:spacing w:after="0"/>
        <w:ind w:left="15" w:firstLine="0"/>
        <w:rPr>
          <w:sz w:val="20"/>
          <w:szCs w:val="20"/>
        </w:rPr>
      </w:pPr>
      <w:r w:rsidRPr="00BC65D8">
        <w:rPr>
          <w:sz w:val="20"/>
          <w:szCs w:val="20"/>
        </w:rPr>
        <w:t xml:space="preserve">Construção de instrumentos de medida: escolha do tema, </w:t>
      </w:r>
      <w:r w:rsidR="000100F0" w:rsidRPr="00BC65D8">
        <w:rPr>
          <w:sz w:val="20"/>
          <w:szCs w:val="20"/>
        </w:rPr>
        <w:t>graduação da</w:t>
      </w:r>
      <w:r w:rsidRPr="00BC65D8">
        <w:rPr>
          <w:sz w:val="20"/>
          <w:szCs w:val="20"/>
        </w:rPr>
        <w:t xml:space="preserve"> medida, seleção de itens para a escala  </w:t>
      </w:r>
    </w:p>
    <w:p w14:paraId="62798DF7" w14:textId="77777777" w:rsidR="00BC65D8" w:rsidRDefault="0013652B" w:rsidP="00BC65D8">
      <w:pPr>
        <w:pStyle w:val="Prrafodelista"/>
        <w:numPr>
          <w:ilvl w:val="0"/>
          <w:numId w:val="1"/>
        </w:numPr>
        <w:spacing w:after="0"/>
        <w:ind w:left="15" w:firstLine="0"/>
        <w:rPr>
          <w:sz w:val="20"/>
          <w:szCs w:val="20"/>
        </w:rPr>
      </w:pPr>
      <w:r w:rsidRPr="00BC65D8">
        <w:rPr>
          <w:sz w:val="20"/>
          <w:szCs w:val="20"/>
        </w:rPr>
        <w:t xml:space="preserve">Instrumentos de medida: métodos de administração viés das respostas  </w:t>
      </w:r>
    </w:p>
    <w:p w14:paraId="47D39F9A" w14:textId="1C0E0F9C" w:rsidR="00406DB2" w:rsidRDefault="0013652B" w:rsidP="00BC65D8">
      <w:pPr>
        <w:pStyle w:val="Prrafodelista"/>
        <w:numPr>
          <w:ilvl w:val="0"/>
          <w:numId w:val="1"/>
        </w:numPr>
        <w:spacing w:after="0"/>
        <w:ind w:left="15" w:firstLine="0"/>
        <w:rPr>
          <w:sz w:val="20"/>
          <w:szCs w:val="20"/>
        </w:rPr>
      </w:pPr>
      <w:r w:rsidRPr="00BC65D8">
        <w:rPr>
          <w:sz w:val="20"/>
          <w:szCs w:val="20"/>
        </w:rPr>
        <w:t xml:space="preserve">Instrumentos de medida: validade interna e externa, medidas de mudança  </w:t>
      </w:r>
    </w:p>
    <w:p w14:paraId="26685BC3" w14:textId="6AF50C19" w:rsidR="00BC65D8" w:rsidRPr="00BC65D8" w:rsidRDefault="00BC65D8" w:rsidP="00BC65D8">
      <w:pPr>
        <w:pStyle w:val="Prrafodelista"/>
        <w:numPr>
          <w:ilvl w:val="0"/>
          <w:numId w:val="1"/>
        </w:numPr>
        <w:spacing w:after="0"/>
        <w:ind w:left="15" w:firstLine="0"/>
        <w:rPr>
          <w:sz w:val="20"/>
          <w:szCs w:val="20"/>
        </w:rPr>
      </w:pPr>
      <w:r>
        <w:rPr>
          <w:sz w:val="20"/>
          <w:szCs w:val="20"/>
        </w:rPr>
        <w:t>Temas</w:t>
      </w:r>
      <w:r w:rsidR="00570549">
        <w:rPr>
          <w:sz w:val="20"/>
          <w:szCs w:val="20"/>
        </w:rPr>
        <w:t xml:space="preserve"> pertinentes</w:t>
      </w:r>
      <w:r>
        <w:rPr>
          <w:sz w:val="20"/>
          <w:szCs w:val="20"/>
        </w:rPr>
        <w:t xml:space="preserve"> </w:t>
      </w:r>
      <w:r w:rsidR="00570549">
        <w:rPr>
          <w:sz w:val="20"/>
          <w:szCs w:val="20"/>
        </w:rPr>
        <w:t>que surjam ao longo das di</w:t>
      </w:r>
      <w:r w:rsidR="00423C8A">
        <w:rPr>
          <w:sz w:val="20"/>
          <w:szCs w:val="20"/>
        </w:rPr>
        <w:t>s</w:t>
      </w:r>
      <w:r w:rsidR="00570549">
        <w:rPr>
          <w:sz w:val="20"/>
          <w:szCs w:val="20"/>
        </w:rPr>
        <w:t>cussões</w:t>
      </w:r>
    </w:p>
    <w:p w14:paraId="1C9EB6B5" w14:textId="77777777" w:rsidR="00406DB2" w:rsidRPr="00BC65D8" w:rsidRDefault="0013652B" w:rsidP="00BC65D8">
      <w:pPr>
        <w:spacing w:after="0" w:line="259" w:lineRule="auto"/>
        <w:ind w:left="15" w:firstLine="0"/>
        <w:jc w:val="left"/>
        <w:rPr>
          <w:sz w:val="20"/>
          <w:szCs w:val="20"/>
        </w:rPr>
      </w:pPr>
      <w:r w:rsidRPr="00BC65D8">
        <w:rPr>
          <w:sz w:val="20"/>
          <w:szCs w:val="20"/>
        </w:rPr>
        <w:t xml:space="preserve">  </w:t>
      </w:r>
    </w:p>
    <w:p w14:paraId="51A36D0D" w14:textId="1CE037CF" w:rsidR="00406DB2" w:rsidRPr="00BC65D8" w:rsidRDefault="00570549" w:rsidP="00570549">
      <w:pPr>
        <w:spacing w:after="0"/>
        <w:rPr>
          <w:sz w:val="20"/>
          <w:szCs w:val="20"/>
        </w:rPr>
      </w:pPr>
      <w:r>
        <w:rPr>
          <w:b/>
          <w:sz w:val="20"/>
          <w:szCs w:val="20"/>
          <w:u w:val="single" w:color="000000"/>
        </w:rPr>
        <w:t>Metodologia:</w:t>
      </w:r>
      <w:r>
        <w:rPr>
          <w:b/>
          <w:sz w:val="20"/>
          <w:szCs w:val="20"/>
        </w:rPr>
        <w:t xml:space="preserve"> </w:t>
      </w:r>
      <w:r w:rsidRPr="00BC65D8">
        <w:rPr>
          <w:sz w:val="20"/>
          <w:szCs w:val="20"/>
        </w:rPr>
        <w:t xml:space="preserve">Serão realizadas aulas expositivas dadas pelo professor, seminários apresentados pelos alunos e discussão de artigos científicos para exemplificar os temas abordados, sempre vinculados ao projeto de pesquisa específico de cada aluno.  </w:t>
      </w:r>
    </w:p>
    <w:p w14:paraId="3845F7F2" w14:textId="192EDABF" w:rsidR="00406DB2" w:rsidRPr="00BC65D8" w:rsidRDefault="0013652B" w:rsidP="00570549">
      <w:pPr>
        <w:spacing w:after="0" w:line="259" w:lineRule="auto"/>
        <w:ind w:left="15" w:firstLine="0"/>
        <w:rPr>
          <w:sz w:val="20"/>
          <w:szCs w:val="20"/>
        </w:rPr>
      </w:pPr>
      <w:r w:rsidRPr="00BC65D8">
        <w:rPr>
          <w:sz w:val="20"/>
          <w:szCs w:val="20"/>
        </w:rPr>
        <w:t xml:space="preserve">  </w:t>
      </w:r>
    </w:p>
    <w:p w14:paraId="66C9E813" w14:textId="3F7154D9" w:rsidR="00406DB2" w:rsidRPr="00BC65D8" w:rsidRDefault="0013652B" w:rsidP="00570549">
      <w:pPr>
        <w:spacing w:after="0" w:line="259" w:lineRule="auto"/>
        <w:ind w:left="-5"/>
        <w:rPr>
          <w:sz w:val="20"/>
          <w:szCs w:val="20"/>
        </w:rPr>
      </w:pPr>
      <w:r w:rsidRPr="00BC65D8">
        <w:rPr>
          <w:b/>
          <w:sz w:val="20"/>
          <w:szCs w:val="20"/>
          <w:u w:val="single" w:color="000000"/>
        </w:rPr>
        <w:t>Avaliação</w:t>
      </w:r>
      <w:r w:rsidRPr="00BC65D8">
        <w:rPr>
          <w:sz w:val="20"/>
          <w:szCs w:val="20"/>
        </w:rPr>
        <w:t xml:space="preserve">:  A avaliação </w:t>
      </w:r>
      <w:r w:rsidR="00570549">
        <w:rPr>
          <w:sz w:val="20"/>
          <w:szCs w:val="20"/>
        </w:rPr>
        <w:t>levará</w:t>
      </w:r>
      <w:r w:rsidRPr="00BC65D8">
        <w:rPr>
          <w:sz w:val="20"/>
          <w:szCs w:val="20"/>
        </w:rPr>
        <w:t xml:space="preserve"> em conta a participação dos alunos nas atividades propostas.   </w:t>
      </w:r>
    </w:p>
    <w:p w14:paraId="248D74DD" w14:textId="2527DB33" w:rsidR="00406DB2" w:rsidRPr="00BC65D8" w:rsidRDefault="0013652B" w:rsidP="00570549">
      <w:pPr>
        <w:spacing w:after="0" w:line="259" w:lineRule="auto"/>
        <w:ind w:left="15" w:firstLine="0"/>
        <w:rPr>
          <w:sz w:val="20"/>
          <w:szCs w:val="20"/>
        </w:rPr>
      </w:pPr>
      <w:r w:rsidRPr="00BC65D8">
        <w:rPr>
          <w:sz w:val="20"/>
          <w:szCs w:val="20"/>
        </w:rPr>
        <w:t xml:space="preserve"> </w:t>
      </w:r>
    </w:p>
    <w:p w14:paraId="7ABECF80" w14:textId="223BBFA7" w:rsidR="00406DB2" w:rsidRPr="00BC65D8" w:rsidRDefault="00BC65D8" w:rsidP="00570549">
      <w:pPr>
        <w:spacing w:after="0"/>
        <w:rPr>
          <w:sz w:val="20"/>
          <w:szCs w:val="20"/>
        </w:rPr>
      </w:pPr>
      <w:r>
        <w:rPr>
          <w:b/>
          <w:sz w:val="20"/>
          <w:szCs w:val="20"/>
          <w:u w:val="single" w:color="000000"/>
        </w:rPr>
        <w:t>Cronograma:</w:t>
      </w:r>
      <w:r w:rsidRPr="00BC65D8">
        <w:rPr>
          <w:b/>
          <w:sz w:val="20"/>
          <w:szCs w:val="20"/>
        </w:rPr>
        <w:t xml:space="preserve"> </w:t>
      </w:r>
      <w:r w:rsidRPr="00BC65D8">
        <w:rPr>
          <w:sz w:val="20"/>
          <w:szCs w:val="20"/>
        </w:rPr>
        <w:t xml:space="preserve">As aulas serão semanais, e os assuntos abordados serão estabelecidos no primeiro dia de aula, de acordo com o número de alunos matriculados e os temas relacionados aos projetos de pesquisa de cada aluno. Quando pertinente, o professor poderá sugerir a utilização de parte do tempo destinado à disciplina para a preparação dos seminários e leitura dos artigos a serem discutidos pelos alunos.  </w:t>
      </w:r>
    </w:p>
    <w:p w14:paraId="052B6740" w14:textId="77777777" w:rsidR="00406DB2" w:rsidRPr="00BC65D8" w:rsidRDefault="0013652B" w:rsidP="00570549">
      <w:pPr>
        <w:spacing w:after="0" w:line="259" w:lineRule="auto"/>
        <w:ind w:left="15" w:firstLine="0"/>
        <w:rPr>
          <w:sz w:val="20"/>
          <w:szCs w:val="20"/>
        </w:rPr>
      </w:pPr>
      <w:r w:rsidRPr="00BC65D8">
        <w:rPr>
          <w:sz w:val="20"/>
          <w:szCs w:val="20"/>
        </w:rPr>
        <w:t xml:space="preserve">  </w:t>
      </w:r>
    </w:p>
    <w:p w14:paraId="35AFA2FC" w14:textId="79D0EE5B" w:rsidR="00406DB2" w:rsidRPr="00BC65D8" w:rsidRDefault="0013652B" w:rsidP="00570549">
      <w:pPr>
        <w:spacing w:after="0" w:line="259" w:lineRule="auto"/>
        <w:ind w:left="-5"/>
        <w:rPr>
          <w:sz w:val="20"/>
          <w:szCs w:val="20"/>
        </w:rPr>
      </w:pPr>
      <w:r w:rsidRPr="00BC65D8">
        <w:rPr>
          <w:b/>
          <w:sz w:val="20"/>
          <w:szCs w:val="20"/>
          <w:u w:val="single" w:color="000000"/>
        </w:rPr>
        <w:t>Data de início e término da disciplina</w:t>
      </w:r>
      <w:r w:rsidRPr="00BC65D8">
        <w:rPr>
          <w:b/>
          <w:sz w:val="20"/>
          <w:szCs w:val="20"/>
        </w:rPr>
        <w:t>:</w:t>
      </w:r>
      <w:r w:rsidRPr="00BC65D8">
        <w:rPr>
          <w:sz w:val="20"/>
          <w:szCs w:val="20"/>
        </w:rPr>
        <w:t xml:space="preserve"> </w:t>
      </w:r>
      <w:r w:rsidR="00EF1B99" w:rsidRPr="00BC65D8">
        <w:rPr>
          <w:sz w:val="20"/>
          <w:szCs w:val="20"/>
        </w:rPr>
        <w:t xml:space="preserve">20/05/2026 </w:t>
      </w:r>
      <w:r w:rsidRPr="00BC65D8">
        <w:rPr>
          <w:sz w:val="20"/>
          <w:szCs w:val="20"/>
        </w:rPr>
        <w:t xml:space="preserve">a </w:t>
      </w:r>
      <w:r w:rsidR="00EF1B99" w:rsidRPr="00BC65D8">
        <w:rPr>
          <w:sz w:val="20"/>
          <w:szCs w:val="20"/>
        </w:rPr>
        <w:t>11/12/2026</w:t>
      </w:r>
      <w:r w:rsidRPr="00BC65D8">
        <w:rPr>
          <w:sz w:val="20"/>
          <w:szCs w:val="20"/>
        </w:rPr>
        <w:t xml:space="preserve">  </w:t>
      </w:r>
    </w:p>
    <w:p w14:paraId="2E0C5D03" w14:textId="77777777" w:rsidR="00406DB2" w:rsidRPr="00BC65D8" w:rsidRDefault="0013652B" w:rsidP="00570549">
      <w:pPr>
        <w:spacing w:after="0" w:line="259" w:lineRule="auto"/>
        <w:ind w:left="15" w:firstLine="0"/>
        <w:rPr>
          <w:sz w:val="20"/>
          <w:szCs w:val="20"/>
        </w:rPr>
      </w:pPr>
      <w:r w:rsidRPr="00BC65D8">
        <w:rPr>
          <w:sz w:val="20"/>
          <w:szCs w:val="20"/>
        </w:rPr>
        <w:t xml:space="preserve">  </w:t>
      </w:r>
    </w:p>
    <w:p w14:paraId="2B591029" w14:textId="77777777" w:rsidR="00406DB2" w:rsidRDefault="0013652B" w:rsidP="00570549">
      <w:pPr>
        <w:spacing w:after="0" w:line="259" w:lineRule="auto"/>
        <w:ind w:left="-5"/>
        <w:rPr>
          <w:sz w:val="20"/>
          <w:szCs w:val="20"/>
        </w:rPr>
      </w:pPr>
      <w:r w:rsidRPr="00BC65D8">
        <w:rPr>
          <w:b/>
          <w:sz w:val="20"/>
          <w:szCs w:val="20"/>
          <w:u w:val="single" w:color="000000"/>
        </w:rPr>
        <w:t>Bibliografia recomendada</w:t>
      </w:r>
      <w:r w:rsidRPr="00BC65D8">
        <w:rPr>
          <w:b/>
          <w:sz w:val="20"/>
          <w:szCs w:val="20"/>
        </w:rPr>
        <w:t xml:space="preserve"> </w:t>
      </w:r>
      <w:r w:rsidRPr="00BC65D8">
        <w:rPr>
          <w:sz w:val="20"/>
          <w:szCs w:val="20"/>
        </w:rPr>
        <w:t xml:space="preserve"> </w:t>
      </w:r>
    </w:p>
    <w:p w14:paraId="386C62A2" w14:textId="58734546" w:rsidR="00570549" w:rsidRPr="00570549" w:rsidRDefault="00570549" w:rsidP="00570549">
      <w:pPr>
        <w:numPr>
          <w:ilvl w:val="0"/>
          <w:numId w:val="7"/>
        </w:numPr>
        <w:tabs>
          <w:tab w:val="clear" w:pos="720"/>
        </w:tabs>
        <w:spacing w:after="0" w:line="259" w:lineRule="auto"/>
        <w:ind w:left="284" w:hanging="284"/>
        <w:rPr>
          <w:sz w:val="20"/>
          <w:szCs w:val="20"/>
        </w:rPr>
      </w:pPr>
      <w:r w:rsidRPr="00570549">
        <w:rPr>
          <w:b/>
          <w:bCs/>
          <w:sz w:val="20"/>
          <w:szCs w:val="20"/>
          <w:lang w:val="en-US"/>
        </w:rPr>
        <w:t>Cooper GM, Adams K. </w:t>
      </w:r>
      <w:r w:rsidRPr="00570549">
        <w:rPr>
          <w:b/>
          <w:bCs/>
          <w:i/>
          <w:iCs/>
          <w:sz w:val="20"/>
          <w:szCs w:val="20"/>
          <w:lang w:val="en-US"/>
        </w:rPr>
        <w:t>The Cell: A Molecular Approach</w:t>
      </w:r>
      <w:r w:rsidRPr="00570549">
        <w:rPr>
          <w:b/>
          <w:bCs/>
          <w:sz w:val="20"/>
          <w:szCs w:val="20"/>
          <w:lang w:val="en-US"/>
        </w:rPr>
        <w:t>. 9th ed. New York: Oxford University Press; 2022.</w:t>
      </w:r>
      <w:r>
        <w:rPr>
          <w:sz w:val="20"/>
          <w:szCs w:val="20"/>
          <w:lang w:val="en-US"/>
        </w:rPr>
        <w:t xml:space="preserve"> </w:t>
      </w:r>
      <w:r w:rsidRPr="00570549">
        <w:rPr>
          <w:sz w:val="20"/>
          <w:szCs w:val="20"/>
        </w:rPr>
        <w:t>Obra de referência em biologia celular e molecular que aborda a estrutura, função e regulação das células e seus componentes. Destaca-se pela integração entre conceitos fundamentais e avanços recentes da biologia molecular, oferecendo sólida base para a compreensão dos mecanismos celulares normais e patológicos.</w:t>
      </w:r>
    </w:p>
    <w:p w14:paraId="6883B93B" w14:textId="77777777" w:rsidR="00570549" w:rsidRPr="00570549" w:rsidRDefault="00570549" w:rsidP="00570549">
      <w:pPr>
        <w:numPr>
          <w:ilvl w:val="0"/>
          <w:numId w:val="7"/>
        </w:numPr>
        <w:tabs>
          <w:tab w:val="clear" w:pos="720"/>
        </w:tabs>
        <w:spacing w:after="0" w:line="259" w:lineRule="auto"/>
        <w:ind w:left="284" w:hanging="284"/>
        <w:rPr>
          <w:sz w:val="20"/>
          <w:szCs w:val="20"/>
        </w:rPr>
      </w:pPr>
      <w:r w:rsidRPr="00570549">
        <w:rPr>
          <w:b/>
          <w:bCs/>
          <w:sz w:val="20"/>
          <w:szCs w:val="20"/>
          <w:lang w:val="en-US"/>
        </w:rPr>
        <w:lastRenderedPageBreak/>
        <w:t>Sackett DL, Straus SE, Richardson WS, Rosenberg W, Haynes RB. </w:t>
      </w:r>
      <w:r w:rsidRPr="00570549">
        <w:rPr>
          <w:b/>
          <w:bCs/>
          <w:i/>
          <w:iCs/>
          <w:sz w:val="20"/>
          <w:szCs w:val="20"/>
          <w:lang w:val="en-US"/>
        </w:rPr>
        <w:t>Evidence-Based Medicine: How to Practice and Teach EBM</w:t>
      </w:r>
      <w:r w:rsidRPr="00570549">
        <w:rPr>
          <w:b/>
          <w:bCs/>
          <w:sz w:val="20"/>
          <w:szCs w:val="20"/>
          <w:lang w:val="en-US"/>
        </w:rPr>
        <w:t xml:space="preserve">. 2nd ed. </w:t>
      </w:r>
      <w:r w:rsidRPr="00570549">
        <w:rPr>
          <w:b/>
          <w:bCs/>
          <w:sz w:val="20"/>
          <w:szCs w:val="20"/>
        </w:rPr>
        <w:t xml:space="preserve">Edinburgh: Churchill </w:t>
      </w:r>
      <w:proofErr w:type="spellStart"/>
      <w:r w:rsidRPr="00570549">
        <w:rPr>
          <w:b/>
          <w:bCs/>
          <w:sz w:val="20"/>
          <w:szCs w:val="20"/>
        </w:rPr>
        <w:t>Livingstone</w:t>
      </w:r>
      <w:proofErr w:type="spellEnd"/>
      <w:r w:rsidRPr="00570549">
        <w:rPr>
          <w:b/>
          <w:bCs/>
          <w:sz w:val="20"/>
          <w:szCs w:val="20"/>
        </w:rPr>
        <w:t>; 2000.</w:t>
      </w:r>
      <w:r w:rsidRPr="00570549">
        <w:rPr>
          <w:sz w:val="20"/>
          <w:szCs w:val="20"/>
        </w:rPr>
        <w:br/>
        <w:t>Considerado um dos marcos fundadores da Medicina Baseada em Evidências, fornece métodos para formular questões clínicas, buscar evidências científicas e aplicá-las à prática médica. Destaca-se pela abordagem didática e pela forte ênfase na tomada de decisão clínica fundamentada em evidências.</w:t>
      </w:r>
    </w:p>
    <w:p w14:paraId="2065FFC0" w14:textId="7338565A" w:rsidR="00570549" w:rsidRPr="00570549" w:rsidRDefault="00570549" w:rsidP="00570549">
      <w:pPr>
        <w:numPr>
          <w:ilvl w:val="0"/>
          <w:numId w:val="7"/>
        </w:numPr>
        <w:tabs>
          <w:tab w:val="clear" w:pos="720"/>
        </w:tabs>
        <w:spacing w:after="0" w:line="259" w:lineRule="auto"/>
        <w:ind w:left="284" w:hanging="284"/>
        <w:rPr>
          <w:sz w:val="20"/>
          <w:szCs w:val="20"/>
        </w:rPr>
      </w:pPr>
      <w:r w:rsidRPr="00570549">
        <w:rPr>
          <w:b/>
          <w:bCs/>
          <w:sz w:val="20"/>
          <w:szCs w:val="20"/>
          <w:lang w:val="en-US"/>
        </w:rPr>
        <w:t>Guyatt GH, Rennie D, Meade MO, Cook DJ, editors. </w:t>
      </w:r>
      <w:r w:rsidRPr="00570549">
        <w:rPr>
          <w:b/>
          <w:bCs/>
          <w:i/>
          <w:iCs/>
          <w:sz w:val="20"/>
          <w:szCs w:val="20"/>
          <w:lang w:val="en-US"/>
        </w:rPr>
        <w:t>Users' Guides to the Medical Literature: A Manual for Evidence-Based Clinical Practice</w:t>
      </w:r>
      <w:r w:rsidRPr="00570549">
        <w:rPr>
          <w:b/>
          <w:bCs/>
          <w:sz w:val="20"/>
          <w:szCs w:val="20"/>
          <w:lang w:val="en-US"/>
        </w:rPr>
        <w:t xml:space="preserve">. </w:t>
      </w:r>
      <w:r w:rsidRPr="00570549">
        <w:rPr>
          <w:b/>
          <w:bCs/>
          <w:sz w:val="20"/>
          <w:szCs w:val="20"/>
        </w:rPr>
        <w:t xml:space="preserve">3rd ed. New York: McGraw-Hill </w:t>
      </w:r>
      <w:proofErr w:type="spellStart"/>
      <w:r w:rsidRPr="00570549">
        <w:rPr>
          <w:b/>
          <w:bCs/>
          <w:sz w:val="20"/>
          <w:szCs w:val="20"/>
        </w:rPr>
        <w:t>Education</w:t>
      </w:r>
      <w:proofErr w:type="spellEnd"/>
      <w:r w:rsidRPr="00570549">
        <w:rPr>
          <w:b/>
          <w:bCs/>
          <w:sz w:val="20"/>
          <w:szCs w:val="20"/>
        </w:rPr>
        <w:t>; 2015.</w:t>
      </w:r>
      <w:r>
        <w:rPr>
          <w:b/>
          <w:bCs/>
          <w:sz w:val="20"/>
          <w:szCs w:val="20"/>
        </w:rPr>
        <w:t xml:space="preserve"> </w:t>
      </w:r>
      <w:r w:rsidRPr="00570549">
        <w:rPr>
          <w:sz w:val="20"/>
          <w:szCs w:val="20"/>
        </w:rPr>
        <w:t>Referência abrangente para a avaliação crítica da literatura médica, cobrindo estudos terapêuticos, diagnósticos, prognósticos e revisões sistemáticas. Seu principal diferencial é fornecer ferramentas práticas para interpretar a qualidade metodológica e a aplicabilidade clínica das evidências científicas.</w:t>
      </w:r>
    </w:p>
    <w:p w14:paraId="04113122" w14:textId="1B5D1664" w:rsidR="00570549" w:rsidRPr="00570549" w:rsidRDefault="00570549" w:rsidP="00570549">
      <w:pPr>
        <w:numPr>
          <w:ilvl w:val="0"/>
          <w:numId w:val="7"/>
        </w:numPr>
        <w:tabs>
          <w:tab w:val="clear" w:pos="720"/>
        </w:tabs>
        <w:spacing w:after="0" w:line="259" w:lineRule="auto"/>
        <w:ind w:left="284" w:hanging="284"/>
        <w:rPr>
          <w:sz w:val="20"/>
          <w:szCs w:val="20"/>
        </w:rPr>
      </w:pPr>
      <w:r w:rsidRPr="00570549">
        <w:rPr>
          <w:b/>
          <w:bCs/>
          <w:sz w:val="20"/>
          <w:szCs w:val="20"/>
          <w:lang w:val="en-US"/>
        </w:rPr>
        <w:t>Hulley SB, Cummings SR, Browner WS, Grady DG, Newman TB. </w:t>
      </w:r>
      <w:r w:rsidRPr="00570549">
        <w:rPr>
          <w:b/>
          <w:bCs/>
          <w:i/>
          <w:iCs/>
          <w:sz w:val="20"/>
          <w:szCs w:val="20"/>
          <w:lang w:val="en-US"/>
        </w:rPr>
        <w:t>Designing Clinical Research</w:t>
      </w:r>
      <w:r w:rsidRPr="00570549">
        <w:rPr>
          <w:b/>
          <w:bCs/>
          <w:sz w:val="20"/>
          <w:szCs w:val="20"/>
          <w:lang w:val="en-US"/>
        </w:rPr>
        <w:t xml:space="preserve">. 5th ed. </w:t>
      </w:r>
      <w:r w:rsidRPr="00570549">
        <w:rPr>
          <w:b/>
          <w:bCs/>
          <w:sz w:val="20"/>
          <w:szCs w:val="20"/>
        </w:rPr>
        <w:t xml:space="preserve">Philadelphia: </w:t>
      </w:r>
      <w:proofErr w:type="spellStart"/>
      <w:r w:rsidRPr="00570549">
        <w:rPr>
          <w:b/>
          <w:bCs/>
          <w:sz w:val="20"/>
          <w:szCs w:val="20"/>
        </w:rPr>
        <w:t>Wolters</w:t>
      </w:r>
      <w:proofErr w:type="spellEnd"/>
      <w:r w:rsidRPr="00570549">
        <w:rPr>
          <w:b/>
          <w:bCs/>
          <w:sz w:val="20"/>
          <w:szCs w:val="20"/>
        </w:rPr>
        <w:t xml:space="preserve"> </w:t>
      </w:r>
      <w:proofErr w:type="spellStart"/>
      <w:r w:rsidRPr="00570549">
        <w:rPr>
          <w:b/>
          <w:bCs/>
          <w:sz w:val="20"/>
          <w:szCs w:val="20"/>
        </w:rPr>
        <w:t>Kluwer</w:t>
      </w:r>
      <w:proofErr w:type="spellEnd"/>
      <w:r w:rsidRPr="00570549">
        <w:rPr>
          <w:b/>
          <w:bCs/>
          <w:sz w:val="20"/>
          <w:szCs w:val="20"/>
        </w:rPr>
        <w:t>; 2022.</w:t>
      </w:r>
      <w:r>
        <w:rPr>
          <w:sz w:val="20"/>
          <w:szCs w:val="20"/>
        </w:rPr>
        <w:t xml:space="preserve"> </w:t>
      </w:r>
      <w:r w:rsidRPr="00570549">
        <w:rPr>
          <w:sz w:val="20"/>
          <w:szCs w:val="20"/>
        </w:rPr>
        <w:t>Livro amplamente utilizado no planejamento de pesquisas clínicas, abordando desde a formulação de hipóteses até estratégias de coleta e análise de dados. Destaca-se pela orientação prática para o desenvolvimento de estudos metodologicamente robustos e clinicamente relevantes.</w:t>
      </w:r>
    </w:p>
    <w:p w14:paraId="14291C5A" w14:textId="0B361A05" w:rsidR="00570549" w:rsidRDefault="00570549" w:rsidP="00570549">
      <w:pPr>
        <w:numPr>
          <w:ilvl w:val="0"/>
          <w:numId w:val="7"/>
        </w:numPr>
        <w:tabs>
          <w:tab w:val="clear" w:pos="720"/>
        </w:tabs>
        <w:spacing w:after="0" w:line="259" w:lineRule="auto"/>
        <w:ind w:left="284" w:hanging="284"/>
        <w:rPr>
          <w:sz w:val="20"/>
          <w:szCs w:val="20"/>
        </w:rPr>
      </w:pPr>
      <w:r w:rsidRPr="00570549">
        <w:rPr>
          <w:b/>
          <w:bCs/>
          <w:sz w:val="20"/>
          <w:szCs w:val="20"/>
          <w:lang w:val="en-US"/>
        </w:rPr>
        <w:t>Rothman KJ, Greenland S, Lash TL. </w:t>
      </w:r>
      <w:proofErr w:type="spellStart"/>
      <w:r w:rsidRPr="000100F0">
        <w:rPr>
          <w:b/>
          <w:bCs/>
          <w:i/>
          <w:iCs/>
          <w:sz w:val="20"/>
          <w:szCs w:val="20"/>
        </w:rPr>
        <w:t>Modern</w:t>
      </w:r>
      <w:proofErr w:type="spellEnd"/>
      <w:r w:rsidRPr="000100F0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0100F0">
        <w:rPr>
          <w:b/>
          <w:bCs/>
          <w:i/>
          <w:iCs/>
          <w:sz w:val="20"/>
          <w:szCs w:val="20"/>
        </w:rPr>
        <w:t>Epidemiology</w:t>
      </w:r>
      <w:proofErr w:type="spellEnd"/>
      <w:r w:rsidRPr="000100F0">
        <w:rPr>
          <w:b/>
          <w:bCs/>
          <w:sz w:val="20"/>
          <w:szCs w:val="20"/>
        </w:rPr>
        <w:t xml:space="preserve">. 4th ed. </w:t>
      </w:r>
      <w:r w:rsidRPr="00570549">
        <w:rPr>
          <w:b/>
          <w:bCs/>
          <w:sz w:val="20"/>
          <w:szCs w:val="20"/>
        </w:rPr>
        <w:t xml:space="preserve">Philadelphia: </w:t>
      </w:r>
      <w:proofErr w:type="spellStart"/>
      <w:r w:rsidRPr="00570549">
        <w:rPr>
          <w:b/>
          <w:bCs/>
          <w:sz w:val="20"/>
          <w:szCs w:val="20"/>
        </w:rPr>
        <w:t>Wolters</w:t>
      </w:r>
      <w:proofErr w:type="spellEnd"/>
      <w:r w:rsidRPr="00570549">
        <w:rPr>
          <w:b/>
          <w:bCs/>
          <w:sz w:val="20"/>
          <w:szCs w:val="20"/>
        </w:rPr>
        <w:t xml:space="preserve"> </w:t>
      </w:r>
      <w:proofErr w:type="spellStart"/>
      <w:r w:rsidRPr="00570549">
        <w:rPr>
          <w:b/>
          <w:bCs/>
          <w:sz w:val="20"/>
          <w:szCs w:val="20"/>
        </w:rPr>
        <w:t>Kluwer</w:t>
      </w:r>
      <w:proofErr w:type="spellEnd"/>
      <w:r w:rsidRPr="00570549">
        <w:rPr>
          <w:b/>
          <w:bCs/>
          <w:sz w:val="20"/>
          <w:szCs w:val="20"/>
        </w:rPr>
        <w:t>; 2021.</w:t>
      </w:r>
      <w:r w:rsidR="000100F0">
        <w:rPr>
          <w:b/>
          <w:bCs/>
          <w:sz w:val="20"/>
          <w:szCs w:val="20"/>
        </w:rPr>
        <w:t xml:space="preserve"> </w:t>
      </w:r>
      <w:r w:rsidRPr="00570549">
        <w:rPr>
          <w:sz w:val="20"/>
          <w:szCs w:val="20"/>
        </w:rPr>
        <w:t>Considerado uma das principais referências mundiais em epidemiologia moderna, explora conceitos avançados de causalidade, viés, confundimento, interação e inferência epidemiológica. Seu principal ponto forte é o rigor conceitual e metodológico, servindo como base para a interpretação crítica e o desenho de estudos observacionais e experimentais.</w:t>
      </w:r>
    </w:p>
    <w:p w14:paraId="2FE01341" w14:textId="77777777" w:rsidR="00570549" w:rsidRDefault="0013652B" w:rsidP="00570549">
      <w:pPr>
        <w:numPr>
          <w:ilvl w:val="0"/>
          <w:numId w:val="7"/>
        </w:numPr>
        <w:tabs>
          <w:tab w:val="clear" w:pos="720"/>
        </w:tabs>
        <w:spacing w:after="0" w:line="259" w:lineRule="auto"/>
        <w:ind w:left="284" w:hanging="284"/>
        <w:rPr>
          <w:sz w:val="20"/>
          <w:szCs w:val="20"/>
        </w:rPr>
      </w:pPr>
      <w:r w:rsidRPr="00570549">
        <w:rPr>
          <w:sz w:val="20"/>
          <w:szCs w:val="20"/>
        </w:rPr>
        <w:t xml:space="preserve">Artigos originais e de revisão recentes, selecionados para discussão em classe e seminários. </w:t>
      </w:r>
    </w:p>
    <w:p w14:paraId="2DBE3090" w14:textId="0670B6B3" w:rsidR="00BC65D8" w:rsidRDefault="00BC65D8" w:rsidP="00570549">
      <w:pPr>
        <w:numPr>
          <w:ilvl w:val="0"/>
          <w:numId w:val="7"/>
        </w:numPr>
        <w:tabs>
          <w:tab w:val="clear" w:pos="720"/>
        </w:tabs>
        <w:spacing w:after="0" w:line="259" w:lineRule="auto"/>
        <w:ind w:left="284" w:hanging="284"/>
        <w:rPr>
          <w:sz w:val="20"/>
          <w:szCs w:val="20"/>
        </w:rPr>
      </w:pPr>
      <w:r w:rsidRPr="00570549">
        <w:rPr>
          <w:b/>
          <w:bCs/>
          <w:sz w:val="20"/>
          <w:szCs w:val="20"/>
        </w:rPr>
        <w:t>IA Recomendada:</w:t>
      </w:r>
      <w:r w:rsidRPr="00570549">
        <w:rPr>
          <w:sz w:val="20"/>
          <w:szCs w:val="20"/>
        </w:rPr>
        <w:t xml:space="preserve"> </w:t>
      </w:r>
      <w:proofErr w:type="spellStart"/>
      <w:r w:rsidRPr="00570549">
        <w:rPr>
          <w:sz w:val="20"/>
          <w:szCs w:val="20"/>
        </w:rPr>
        <w:t>OpenEvidence</w:t>
      </w:r>
      <w:proofErr w:type="spellEnd"/>
      <w:r w:rsidR="00570549">
        <w:rPr>
          <w:sz w:val="20"/>
          <w:szCs w:val="20"/>
        </w:rPr>
        <w:t xml:space="preserve"> </w:t>
      </w:r>
      <w:hyperlink r:id="rId6" w:history="1">
        <w:r w:rsidR="00570549" w:rsidRPr="001F6326">
          <w:rPr>
            <w:rStyle w:val="Hipervnculo"/>
            <w:sz w:val="20"/>
            <w:szCs w:val="20"/>
          </w:rPr>
          <w:t>https://www.openevidence.com/ask/d0e0f64c-74f8-4412-95a9-ab752a171dc3</w:t>
        </w:r>
      </w:hyperlink>
    </w:p>
    <w:p w14:paraId="3F03723E" w14:textId="77777777" w:rsidR="00570549" w:rsidRPr="00570549" w:rsidRDefault="00570549" w:rsidP="00570549">
      <w:pPr>
        <w:spacing w:after="0" w:line="259" w:lineRule="auto"/>
        <w:ind w:left="720" w:firstLine="0"/>
        <w:jc w:val="left"/>
        <w:rPr>
          <w:sz w:val="20"/>
          <w:szCs w:val="20"/>
        </w:rPr>
      </w:pPr>
    </w:p>
    <w:p w14:paraId="4524A572" w14:textId="77777777" w:rsidR="00406DB2" w:rsidRPr="00BC65D8" w:rsidRDefault="0013652B" w:rsidP="00BC65D8">
      <w:pPr>
        <w:spacing w:after="0" w:line="259" w:lineRule="auto"/>
        <w:ind w:left="15" w:firstLine="0"/>
        <w:jc w:val="left"/>
        <w:rPr>
          <w:sz w:val="20"/>
          <w:szCs w:val="20"/>
        </w:rPr>
      </w:pPr>
      <w:r w:rsidRPr="00BC65D8">
        <w:rPr>
          <w:b/>
          <w:sz w:val="20"/>
          <w:szCs w:val="20"/>
        </w:rPr>
        <w:t xml:space="preserve"> </w:t>
      </w:r>
      <w:r w:rsidRPr="00BC65D8">
        <w:rPr>
          <w:sz w:val="20"/>
          <w:szCs w:val="20"/>
        </w:rPr>
        <w:t xml:space="preserve"> </w:t>
      </w:r>
    </w:p>
    <w:sectPr w:rsidR="00406DB2" w:rsidRPr="00BC65D8" w:rsidSect="00BC65D8"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1B8"/>
    <w:multiLevelType w:val="hybridMultilevel"/>
    <w:tmpl w:val="36E4177E"/>
    <w:lvl w:ilvl="0" w:tplc="A4362022">
      <w:start w:val="6"/>
      <w:numFmt w:val="decimal"/>
      <w:lvlText w:val="%1."/>
      <w:lvlJc w:val="left"/>
      <w:pPr>
        <w:ind w:left="7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861AF0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F41C0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407600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FEEC7C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D8B05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D2674A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96CB3E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D417C2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7A0DCC"/>
    <w:multiLevelType w:val="multilevel"/>
    <w:tmpl w:val="672C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A1D19"/>
    <w:multiLevelType w:val="hybridMultilevel"/>
    <w:tmpl w:val="09123B06"/>
    <w:lvl w:ilvl="0" w:tplc="ADDC76A4">
      <w:start w:val="11"/>
      <w:numFmt w:val="decimal"/>
      <w:lvlText w:val="%1."/>
      <w:lvlJc w:val="left"/>
      <w:pPr>
        <w:ind w:left="7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0A0B00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9EAB2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A0F974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B47056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24633C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16A27E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FEBEF6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1421E2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7239F1"/>
    <w:multiLevelType w:val="hybridMultilevel"/>
    <w:tmpl w:val="347CE074"/>
    <w:lvl w:ilvl="0" w:tplc="4B08EAA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0400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14F506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36FCAE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ECC84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AC0002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3C0CE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949C48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4C5A0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FF7961"/>
    <w:multiLevelType w:val="multilevel"/>
    <w:tmpl w:val="A23435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F26B31"/>
    <w:multiLevelType w:val="hybridMultilevel"/>
    <w:tmpl w:val="26B2BD6A"/>
    <w:lvl w:ilvl="0" w:tplc="35A2ED3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5C792A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D44EB8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44918C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DE5BC0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82DFD6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C37DA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10633C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40AB5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2B7EDF"/>
    <w:multiLevelType w:val="multilevel"/>
    <w:tmpl w:val="0CF6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4095965">
    <w:abstractNumId w:val="5"/>
  </w:num>
  <w:num w:numId="2" w16cid:durableId="1432434213">
    <w:abstractNumId w:val="0"/>
  </w:num>
  <w:num w:numId="3" w16cid:durableId="1073235775">
    <w:abstractNumId w:val="2"/>
  </w:num>
  <w:num w:numId="4" w16cid:durableId="1544630401">
    <w:abstractNumId w:val="3"/>
  </w:num>
  <w:num w:numId="5" w16cid:durableId="1464498351">
    <w:abstractNumId w:val="6"/>
  </w:num>
  <w:num w:numId="6" w16cid:durableId="1164123202">
    <w:abstractNumId w:val="4"/>
  </w:num>
  <w:num w:numId="7" w16cid:durableId="745876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DB2"/>
    <w:rsid w:val="000100F0"/>
    <w:rsid w:val="000D2A27"/>
    <w:rsid w:val="0013652B"/>
    <w:rsid w:val="001E7101"/>
    <w:rsid w:val="00406DB2"/>
    <w:rsid w:val="00423C8A"/>
    <w:rsid w:val="00510065"/>
    <w:rsid w:val="00570549"/>
    <w:rsid w:val="009E081D"/>
    <w:rsid w:val="00BC65D8"/>
    <w:rsid w:val="00D921EC"/>
    <w:rsid w:val="00E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3D7F"/>
  <w15:docId w15:val="{97F252D9-4BE9-2245-96A4-2369427D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6" w:line="270" w:lineRule="auto"/>
      <w:ind w:left="25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65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7054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0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enevidence.com/ask/d0e0f64c-74f8-4412-95a9-ab752a171dc3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Walz</dc:creator>
  <cp:keywords/>
  <cp:lastModifiedBy>Pimentel Vieira, Priscila</cp:lastModifiedBy>
  <cp:revision>2</cp:revision>
  <dcterms:created xsi:type="dcterms:W3CDTF">2026-07-13T17:58:00Z</dcterms:created>
  <dcterms:modified xsi:type="dcterms:W3CDTF">2026-07-13T17:58:00Z</dcterms:modified>
</cp:coreProperties>
</file>